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Прокурор разъясняет: Ответственность за нецелевое использование средств материнского капитала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Материнский капитал - мера государственной поддержки семей, воспитывающих детей.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Поскольку законом предусмотрены способы и цели его использования, сообщение получателями заведомо ложных сведений о себе и своей семье при подаче заявления в орган, уполномоченный принимать решение о выплате, предоставление недостоверных, подложных документов при оформлении данной социальной льготы лицами, не имеющими на это законных прав, влечет уголовную и гражданско-правовую ответственность.</w:t>
      </w:r>
    </w:p>
    <w:p w14:paraId="05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Например, не соответствуют целевому назначению и расходованию средств материнского капитала:</w:t>
      </w:r>
    </w:p>
    <w:p w14:paraId="06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предоставление заведомо ложных сведений о рождении ребенка;</w:t>
      </w:r>
    </w:p>
    <w:p w14:paraId="07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формление чужого ребенка на себя;</w:t>
      </w:r>
    </w:p>
    <w:p w14:paraId="08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сокрытие факта лишения родительских прав на первого ребенка;</w:t>
      </w:r>
    </w:p>
    <w:p w14:paraId="09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направление средств на приобретение жилья по стоимости ниже, чем выделенная сумма, с последующим присвоением разницы в цене;</w:t>
      </w:r>
    </w:p>
    <w:p w14:paraId="0A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приобретение непригодного для проживания жилья с завышением его стоимости до размера материнского капитала с представлением фиктивного договора купли-продажи;</w:t>
      </w:r>
    </w:p>
    <w:p w14:paraId="0B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оформление ипотечного кредита в пределах средств материнского капитала;</w:t>
      </w:r>
    </w:p>
    <w:p w14:paraId="0C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и приобретение квартиры по фиктивному договору купли – продажи;</w:t>
      </w:r>
    </w:p>
    <w:p w14:paraId="0D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покупка автомобиля либо мебели.</w:t>
      </w:r>
    </w:p>
    <w:p w14:paraId="0E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Любые способы, позволяющие «обналичить» средства материнского капитала, незаконны и влекут уголовную ответственность до 10 лет лишения свободы.</w:t>
      </w:r>
    </w:p>
    <w:p w14:paraId="0F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Виновное лицо обязано возместить государству сумму незаконно полученного либо потраченного капитала (ст. 159.2 Уголовного кодекса РФ).</w:t>
      </w:r>
    </w:p>
    <w:p w14:paraId="10000000">
      <w:pPr>
        <w:spacing w:afterAutospacing="on" w:line="240" w:lineRule="auto"/>
        <w:ind/>
        <w:rPr>
          <w:rFonts w:ascii="Roboto" w:hAnsi="Roboto"/>
          <w:color w:val="333333"/>
          <w:sz w:val="24"/>
        </w:rPr>
      </w:pPr>
    </w:p>
    <w:p w14:paraId="11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12000000">
      <w:pPr>
        <w:spacing w:line="540" w:lineRule="atLeast"/>
        <w:ind/>
        <w:rPr>
          <w:rFonts w:ascii="Arial" w:hAnsi="Arial"/>
          <w:b w:val="1"/>
          <w:color w:val="333333"/>
          <w:sz w:val="36"/>
        </w:rPr>
      </w:pPr>
    </w:p>
    <w:p w14:paraId="13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14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no-indent"/>
    <w:basedOn w:val="Style_1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no-indent"/>
    <w:basedOn w:val="Style_1_ch"/>
    <w:link w:val="Style_6"/>
    <w:rPr>
      <w:rFonts w:ascii="Times New Roman" w:hAnsi="Times New Roman"/>
      <w:sz w:val="24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basedOn w:val="Style_13"/>
    <w:link w:val="Style_12_ch"/>
    <w:rPr>
      <w:color w:val="0000FF"/>
      <w:u w:val="single"/>
    </w:rPr>
  </w:style>
  <w:style w:styleId="Style_12_ch" w:type="character">
    <w:name w:val="Hyperlink"/>
    <w:basedOn w:val="Style_13_ch"/>
    <w:link w:val="Style_12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1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1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feeds-page__navigation_tooltip"/>
    <w:basedOn w:val="Style_13"/>
    <w:link w:val="Style_20_ch"/>
  </w:style>
  <w:style w:styleId="Style_20_ch" w:type="character">
    <w:name w:val="feeds-page__navigation_tooltip"/>
    <w:basedOn w:val="Style_13_ch"/>
    <w:link w:val="Style_20"/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2" w:type="paragraph">
    <w:name w:val="Normal (Web)"/>
    <w:basedOn w:val="Style_1"/>
    <w:link w:val="Style_2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2_ch" w:type="character">
    <w:name w:val="Normal (Web)"/>
    <w:basedOn w:val="Style_1_ch"/>
    <w:link w:val="Style_22"/>
    <w:rPr>
      <w:rFonts w:ascii="Times New Roman" w:hAnsi="Times New Roman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2025-12-12T07:44:35Z</dcterms:modified>
</cp:coreProperties>
</file>